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93F95" w14:textId="77777777" w:rsidR="00D05BDE" w:rsidRPr="00581DF3" w:rsidRDefault="006277C0" w:rsidP="00D05BDE">
      <w:pPr>
        <w:jc w:val="center"/>
        <w:rPr>
          <w:rFonts w:ascii="Book Antiqua" w:hAnsi="Book Antiqua"/>
          <w:b/>
          <w:bCs/>
          <w:i/>
          <w:iCs/>
          <w:color w:val="002060"/>
          <w:sz w:val="40"/>
          <w:szCs w:val="40"/>
        </w:rPr>
      </w:pPr>
      <w:r w:rsidRPr="00581DF3">
        <w:rPr>
          <w:rFonts w:ascii="Book Antiqua" w:hAnsi="Book Antiqua"/>
          <w:b/>
          <w:bCs/>
          <w:i/>
          <w:iCs/>
          <w:color w:val="002060"/>
          <w:sz w:val="40"/>
          <w:szCs w:val="40"/>
        </w:rPr>
        <w:t>A Critical Review of the Mary Lyon Hypothesis</w:t>
      </w:r>
    </w:p>
    <w:p w14:paraId="38F20FFF" w14:textId="6E8A45EB" w:rsidR="006277C0" w:rsidRPr="006277C0" w:rsidRDefault="006277C0" w:rsidP="00D05BDE">
      <w:pPr>
        <w:rPr>
          <w:rFonts w:ascii="Book Antiqua" w:hAnsi="Book Antiqua"/>
          <w:i/>
          <w:iCs/>
          <w:color w:val="002060"/>
          <w:sz w:val="28"/>
          <w:szCs w:val="28"/>
        </w:rPr>
      </w:pPr>
      <w:r w:rsidRPr="006277C0">
        <w:rPr>
          <w:rFonts w:ascii="Book Antiqua" w:hAnsi="Book Antiqua"/>
          <w:i/>
          <w:iCs/>
          <w:color w:val="002060"/>
          <w:sz w:val="28"/>
          <w:szCs w:val="28"/>
        </w:rPr>
        <w:t>Dr. Ammar Yaseen Mansour</w:t>
      </w:r>
    </w:p>
    <w:p w14:paraId="395C7CA8" w14:textId="7B141EF9" w:rsidR="006277C0" w:rsidRPr="006277C0" w:rsidRDefault="006277C0" w:rsidP="006277C0">
      <w:pPr>
        <w:rPr>
          <w:rFonts w:ascii="Book Antiqua" w:hAnsi="Book Antiqua"/>
          <w:i/>
          <w:iCs/>
          <w:color w:val="002060"/>
          <w:sz w:val="28"/>
          <w:szCs w:val="28"/>
        </w:rPr>
      </w:pPr>
    </w:p>
    <w:p w14:paraId="2C271CC3" w14:textId="77777777" w:rsidR="006277C0" w:rsidRPr="00D05BDE" w:rsidRDefault="006277C0" w:rsidP="006277C0">
      <w:pPr>
        <w:rPr>
          <w:rFonts w:ascii="Book Antiqua" w:hAnsi="Book Antiqua"/>
          <w:i/>
          <w:iCs/>
          <w:color w:val="002060"/>
          <w:sz w:val="32"/>
          <w:szCs w:val="32"/>
        </w:rPr>
      </w:pPr>
      <w:r w:rsidRPr="00D05BDE">
        <w:rPr>
          <w:rFonts w:ascii="Book Antiqua" w:hAnsi="Book Antiqua"/>
          <w:b/>
          <w:bCs/>
          <w:i/>
          <w:iCs/>
          <w:color w:val="002060"/>
          <w:sz w:val="32"/>
          <w:szCs w:val="32"/>
        </w:rPr>
        <w:t>A Word of Truth</w:t>
      </w:r>
    </w:p>
    <w:p w14:paraId="7387359C" w14:textId="77777777" w:rsidR="006277C0" w:rsidRPr="006277C0" w:rsidRDefault="006277C0" w:rsidP="00D05BDE">
      <w:pPr>
        <w:jc w:val="both"/>
        <w:rPr>
          <w:rFonts w:ascii="Book Antiqua" w:hAnsi="Book Antiqua"/>
          <w:i/>
          <w:iCs/>
          <w:color w:val="002060"/>
          <w:sz w:val="28"/>
          <w:szCs w:val="28"/>
        </w:rPr>
      </w:pPr>
      <w:r w:rsidRPr="006277C0">
        <w:rPr>
          <w:rFonts w:ascii="Book Antiqua" w:hAnsi="Book Antiqua"/>
          <w:i/>
          <w:iCs/>
          <w:color w:val="002060"/>
          <w:sz w:val="28"/>
          <w:szCs w:val="28"/>
        </w:rPr>
        <w:t>No idea can endure for six decades unless it carries within itself a certain force of attraction and a presence that compels attention. The Lyon hypothesis remains ever-present, a reference for researchers and for every new development in this particular field. It has not escaped shifts in interpretation, nor a growing list of exceptions, yet the consensus remains: one of the two X chromosomes in the female is randomly inactivated, a mechanism of dosage compensation intended to balance the excess of genetic material in the female and to align her with the genetic reality of the male, bearer of a single X.</w:t>
      </w:r>
    </w:p>
    <w:p w14:paraId="25209A88" w14:textId="77777777" w:rsidR="006277C0" w:rsidRPr="006277C0" w:rsidRDefault="006277C0" w:rsidP="006277C0">
      <w:pPr>
        <w:rPr>
          <w:rFonts w:ascii="Book Antiqua" w:hAnsi="Book Antiqua"/>
          <w:i/>
          <w:iCs/>
          <w:color w:val="002060"/>
          <w:sz w:val="28"/>
          <w:szCs w:val="28"/>
        </w:rPr>
      </w:pPr>
      <w:r w:rsidRPr="006277C0">
        <w:rPr>
          <w:rFonts w:ascii="Book Antiqua" w:hAnsi="Book Antiqua"/>
          <w:i/>
          <w:iCs/>
          <w:color w:val="002060"/>
          <w:sz w:val="28"/>
          <w:szCs w:val="28"/>
        </w:rPr>
        <w:t>Yet whenever I have challenged this idea, its defenders have thrown before me the so-called "decisive evidence." "A single Barr body appears in the normal female, and is always absent in the genetically intact male. It disappears in the Turner female, and appears in the Klinefelter male when his genetic stock gains an extra X. How, then, can one weaken a hypothesis when the evidence appears so decisive?"</w:t>
      </w:r>
    </w:p>
    <w:p w14:paraId="6ED52CCB" w14:textId="77777777" w:rsidR="006277C0" w:rsidRPr="006277C0" w:rsidRDefault="006277C0" w:rsidP="00D05BDE">
      <w:pPr>
        <w:jc w:val="both"/>
        <w:rPr>
          <w:rFonts w:ascii="Book Antiqua" w:hAnsi="Book Antiqua"/>
          <w:i/>
          <w:iCs/>
          <w:color w:val="002060"/>
          <w:sz w:val="28"/>
          <w:szCs w:val="28"/>
        </w:rPr>
      </w:pPr>
      <w:r w:rsidRPr="006277C0">
        <w:rPr>
          <w:rFonts w:ascii="Book Antiqua" w:hAnsi="Book Antiqua"/>
          <w:i/>
          <w:iCs/>
          <w:color w:val="002060"/>
          <w:sz w:val="28"/>
          <w:szCs w:val="28"/>
        </w:rPr>
        <w:t>My answer has always been this: the proliferation of deviations and the accumulation of exceptions are themselves causes for doubt, and the very evidence presented as proof may in fact conceal the seeds of its own undoing. The appearance of the Barr body in the female has its explanation; so too does its absence in the male. It disappears in </w:t>
      </w:r>
      <w:r w:rsidRPr="006277C0">
        <w:rPr>
          <w:rFonts w:ascii="Book Antiqua" w:hAnsi="Book Antiqua"/>
          <w:b/>
          <w:bCs/>
          <w:i/>
          <w:iCs/>
          <w:color w:val="002060"/>
          <w:sz w:val="28"/>
          <w:szCs w:val="28"/>
        </w:rPr>
        <w:t>the</w:t>
      </w:r>
      <w:r w:rsidRPr="006277C0">
        <w:rPr>
          <w:rFonts w:ascii="Book Antiqua" w:hAnsi="Book Antiqua"/>
          <w:i/>
          <w:iCs/>
          <w:color w:val="002060"/>
          <w:sz w:val="28"/>
          <w:szCs w:val="28"/>
        </w:rPr>
        <w:t> Turner female because its source—the female X chromosome—is absent, and its apparent presence in </w:t>
      </w:r>
      <w:r w:rsidRPr="006277C0">
        <w:rPr>
          <w:rFonts w:ascii="Book Antiqua" w:hAnsi="Book Antiqua"/>
          <w:b/>
          <w:bCs/>
          <w:i/>
          <w:iCs/>
          <w:color w:val="002060"/>
          <w:sz w:val="28"/>
          <w:szCs w:val="28"/>
        </w:rPr>
        <w:t>the</w:t>
      </w:r>
      <w:r w:rsidRPr="006277C0">
        <w:rPr>
          <w:rFonts w:ascii="Book Antiqua" w:hAnsi="Book Antiqua"/>
          <w:i/>
          <w:iCs/>
          <w:color w:val="002060"/>
          <w:sz w:val="28"/>
          <w:szCs w:val="28"/>
        </w:rPr>
        <w:t> Klinefelter male demands closer scrutiny.</w:t>
      </w:r>
    </w:p>
    <w:p w14:paraId="03245C57" w14:textId="77777777" w:rsidR="006277C0" w:rsidRPr="006277C0" w:rsidRDefault="006277C0" w:rsidP="00D05BDE">
      <w:pPr>
        <w:jc w:val="both"/>
        <w:rPr>
          <w:rFonts w:ascii="Book Antiqua" w:hAnsi="Book Antiqua"/>
          <w:i/>
          <w:iCs/>
          <w:color w:val="002060"/>
          <w:sz w:val="28"/>
          <w:szCs w:val="28"/>
        </w:rPr>
      </w:pPr>
      <w:r w:rsidRPr="006277C0">
        <w:rPr>
          <w:rFonts w:ascii="Book Antiqua" w:hAnsi="Book Antiqua"/>
          <w:i/>
          <w:iCs/>
          <w:color w:val="002060"/>
          <w:sz w:val="28"/>
          <w:szCs w:val="28"/>
        </w:rPr>
        <w:t>With full acknowledgment of its originality and historical precedence, I will outline below some of the points that weaken the Lyon hypothesis:</w:t>
      </w:r>
    </w:p>
    <w:p w14:paraId="36D3749E" w14:textId="77777777" w:rsidR="006277C0" w:rsidRPr="00D05BDE" w:rsidRDefault="006277C0" w:rsidP="006277C0">
      <w:pPr>
        <w:rPr>
          <w:rFonts w:ascii="Book Antiqua" w:hAnsi="Book Antiqua"/>
          <w:i/>
          <w:iCs/>
          <w:color w:val="002060"/>
          <w:sz w:val="32"/>
          <w:szCs w:val="32"/>
        </w:rPr>
      </w:pPr>
      <w:r w:rsidRPr="00D05BDE">
        <w:rPr>
          <w:rFonts w:ascii="Book Antiqua" w:hAnsi="Book Antiqua"/>
          <w:b/>
          <w:bCs/>
          <w:i/>
          <w:iCs/>
          <w:color w:val="002060"/>
          <w:sz w:val="32"/>
          <w:szCs w:val="32"/>
        </w:rPr>
        <w:t>1. The Principle of Randomness Implies Cellular Caprice</w:t>
      </w:r>
    </w:p>
    <w:p w14:paraId="692DA2EB" w14:textId="77777777" w:rsidR="006277C0" w:rsidRPr="006277C0" w:rsidRDefault="006277C0" w:rsidP="00D05BDE">
      <w:pPr>
        <w:jc w:val="both"/>
        <w:rPr>
          <w:rFonts w:ascii="Book Antiqua" w:hAnsi="Book Antiqua"/>
          <w:i/>
          <w:iCs/>
          <w:color w:val="002060"/>
          <w:sz w:val="28"/>
          <w:szCs w:val="28"/>
        </w:rPr>
      </w:pPr>
      <w:r w:rsidRPr="006277C0">
        <w:rPr>
          <w:rFonts w:ascii="Book Antiqua" w:hAnsi="Book Antiqua"/>
          <w:i/>
          <w:iCs/>
          <w:color w:val="002060"/>
          <w:sz w:val="28"/>
          <w:szCs w:val="28"/>
        </w:rPr>
        <w:t xml:space="preserve">Randomness does not accord with the grandeur of creation, and cellular caprice finds no place in the logic of life. From a single cell this human being arose. From a single </w:t>
      </w:r>
      <w:r w:rsidRPr="006277C0">
        <w:rPr>
          <w:rFonts w:ascii="Book Antiqua" w:hAnsi="Book Antiqua"/>
          <w:i/>
          <w:iCs/>
          <w:color w:val="002060"/>
          <w:sz w:val="28"/>
          <w:szCs w:val="28"/>
        </w:rPr>
        <w:lastRenderedPageBreak/>
        <w:t>cell came this immense diversity of function and structure. All tissues share the same origin, as do all organs. A single fertilized egg is the beginning; and then some would come to brand this cell with the mark of blind randomness.</w:t>
      </w:r>
    </w:p>
    <w:p w14:paraId="16D00331" w14:textId="77777777" w:rsidR="006277C0" w:rsidRPr="006277C0" w:rsidRDefault="006277C0" w:rsidP="00D05BDE">
      <w:pPr>
        <w:jc w:val="both"/>
        <w:rPr>
          <w:rFonts w:ascii="Book Antiqua" w:hAnsi="Book Antiqua"/>
          <w:i/>
          <w:iCs/>
          <w:color w:val="002060"/>
          <w:sz w:val="28"/>
          <w:szCs w:val="28"/>
        </w:rPr>
      </w:pPr>
      <w:r w:rsidRPr="006277C0">
        <w:rPr>
          <w:rFonts w:ascii="Book Antiqua" w:hAnsi="Book Antiqua"/>
          <w:i/>
          <w:iCs/>
          <w:color w:val="002060"/>
          <w:sz w:val="28"/>
          <w:szCs w:val="28"/>
        </w:rPr>
        <w:t>It does happen, from time to time, that the balance of control and regulation is disturbed, and the cell deviates from the established measure. But this falls under the category of anomaly, and is by no means to be counted among the firm principles of cellular law, nor among its first principles.</w:t>
      </w:r>
    </w:p>
    <w:p w14:paraId="45171EE8" w14:textId="77777777" w:rsidR="006277C0" w:rsidRPr="006277C0" w:rsidRDefault="006277C0" w:rsidP="00D05BDE">
      <w:pPr>
        <w:jc w:val="both"/>
        <w:rPr>
          <w:rFonts w:ascii="Book Antiqua" w:hAnsi="Book Antiqua"/>
          <w:i/>
          <w:iCs/>
          <w:color w:val="002060"/>
          <w:sz w:val="28"/>
          <w:szCs w:val="28"/>
        </w:rPr>
      </w:pPr>
      <w:r w:rsidRPr="006277C0">
        <w:rPr>
          <w:rFonts w:ascii="Book Antiqua" w:hAnsi="Book Antiqua"/>
          <w:i/>
          <w:iCs/>
          <w:color w:val="002060"/>
          <w:sz w:val="28"/>
          <w:szCs w:val="28"/>
        </w:rPr>
        <w:t>Therefore, I say: it is not right, at every gap in our knowledge—when thought loses its way and reason fails to uncover causes—to project our own innate limitations onto the processes of creation. Yes, randomness is a human trait. I do not deny it. And caprice governs our behavior as humans, without exception. But the cell is a memory of billions of years, an accumulated wisdom across epochs. We should not burden it with our shortcomings, nor claim for it what belongs only to ourselves.</w:t>
      </w:r>
    </w:p>
    <w:p w14:paraId="3CE5448A" w14:textId="77777777" w:rsidR="006277C0" w:rsidRPr="00D05BDE" w:rsidRDefault="006277C0" w:rsidP="006277C0">
      <w:pPr>
        <w:rPr>
          <w:rFonts w:ascii="Book Antiqua" w:hAnsi="Book Antiqua"/>
          <w:i/>
          <w:iCs/>
          <w:color w:val="002060"/>
          <w:sz w:val="32"/>
          <w:szCs w:val="32"/>
        </w:rPr>
      </w:pPr>
      <w:r w:rsidRPr="00D05BDE">
        <w:rPr>
          <w:rFonts w:ascii="Book Antiqua" w:hAnsi="Book Antiqua"/>
          <w:b/>
          <w:bCs/>
          <w:i/>
          <w:iCs/>
          <w:color w:val="002060"/>
          <w:sz w:val="32"/>
          <w:szCs w:val="32"/>
        </w:rPr>
        <w:t>2. The Principle of Inactivation Implies Numerical Excess and Functional Chaos</w:t>
      </w:r>
    </w:p>
    <w:p w14:paraId="428345DD" w14:textId="77777777" w:rsidR="006277C0" w:rsidRPr="006277C0" w:rsidRDefault="006277C0" w:rsidP="002065F2">
      <w:pPr>
        <w:jc w:val="both"/>
        <w:rPr>
          <w:rFonts w:ascii="Book Antiqua" w:hAnsi="Book Antiqua"/>
          <w:i/>
          <w:iCs/>
          <w:color w:val="002060"/>
          <w:sz w:val="28"/>
          <w:szCs w:val="28"/>
        </w:rPr>
      </w:pPr>
      <w:r w:rsidRPr="006277C0">
        <w:rPr>
          <w:rFonts w:ascii="Book Antiqua" w:hAnsi="Book Antiqua"/>
          <w:i/>
          <w:iCs/>
          <w:color w:val="002060"/>
          <w:sz w:val="28"/>
          <w:szCs w:val="28"/>
        </w:rPr>
        <w:t>There can be no dispensing except of what is surplus, and no inactivation except where there is an overabundance of functioning labor. I understand that living organisms may retain the non-functional remnants of an organ that was once active in a distant past, its trace remaining to testify to what occurred and to that which once was. But I cannot understand how a cell could carry within its nucleus a non-functional element the size of an X chromosome. And if that were truly the case, what are we to say of the infertility of the Turner female? The loss of one X chromosome would not produce so profound a deviation in form and function if the situation were indeed as this person imagined.</w:t>
      </w:r>
    </w:p>
    <w:p w14:paraId="6A3B11F1" w14:textId="77777777" w:rsidR="006277C0" w:rsidRPr="002065F2" w:rsidRDefault="006277C0" w:rsidP="006277C0">
      <w:pPr>
        <w:rPr>
          <w:rFonts w:ascii="Book Antiqua" w:hAnsi="Book Antiqua"/>
          <w:i/>
          <w:iCs/>
          <w:color w:val="002060"/>
          <w:sz w:val="32"/>
          <w:szCs w:val="32"/>
        </w:rPr>
      </w:pPr>
      <w:r w:rsidRPr="002065F2">
        <w:rPr>
          <w:rFonts w:ascii="Book Antiqua" w:hAnsi="Book Antiqua"/>
          <w:b/>
          <w:bCs/>
          <w:i/>
          <w:iCs/>
          <w:color w:val="002060"/>
          <w:sz w:val="32"/>
          <w:szCs w:val="32"/>
        </w:rPr>
        <w:t>3. The Principle of Inactivation Presumes an Identical Counterpart</w:t>
      </w:r>
    </w:p>
    <w:p w14:paraId="772C4A3A" w14:textId="77777777" w:rsidR="006277C0" w:rsidRPr="006277C0" w:rsidRDefault="006277C0" w:rsidP="002065F2">
      <w:pPr>
        <w:jc w:val="both"/>
        <w:rPr>
          <w:rFonts w:ascii="Book Antiqua" w:hAnsi="Book Antiqua"/>
          <w:i/>
          <w:iCs/>
          <w:color w:val="002060"/>
          <w:sz w:val="28"/>
          <w:szCs w:val="28"/>
        </w:rPr>
      </w:pPr>
      <w:r w:rsidRPr="006277C0">
        <w:rPr>
          <w:rFonts w:ascii="Book Antiqua" w:hAnsi="Book Antiqua"/>
          <w:i/>
          <w:iCs/>
          <w:color w:val="002060"/>
          <w:sz w:val="28"/>
          <w:szCs w:val="28"/>
        </w:rPr>
        <w:t xml:space="preserve">The cell would not isolate the X chromosome unless the other were functionally identical. But why would we need the second if the first alone could perform the entire function? And if the cell, bearing the product of both, were truly overburdened, then let it be relieved—and let isolation and inactivation be the fate </w:t>
      </w:r>
      <w:r w:rsidRPr="006277C0">
        <w:rPr>
          <w:rFonts w:ascii="Book Antiqua" w:hAnsi="Book Antiqua"/>
          <w:i/>
          <w:iCs/>
          <w:color w:val="002060"/>
          <w:sz w:val="28"/>
          <w:szCs w:val="28"/>
        </w:rPr>
        <w:lastRenderedPageBreak/>
        <w:t>of one of the two. So said Mary Lyon, and so her followers have repeated after her until this day.</w:t>
      </w:r>
    </w:p>
    <w:p w14:paraId="792880B0" w14:textId="77777777" w:rsidR="006277C0" w:rsidRPr="006277C0" w:rsidRDefault="006277C0" w:rsidP="002065F2">
      <w:pPr>
        <w:jc w:val="both"/>
        <w:rPr>
          <w:rFonts w:ascii="Book Antiqua" w:hAnsi="Book Antiqua"/>
          <w:i/>
          <w:iCs/>
          <w:color w:val="002060"/>
          <w:sz w:val="28"/>
          <w:szCs w:val="28"/>
        </w:rPr>
      </w:pPr>
      <w:r w:rsidRPr="006277C0">
        <w:rPr>
          <w:rFonts w:ascii="Book Antiqua" w:hAnsi="Book Antiqua"/>
          <w:i/>
          <w:iCs/>
          <w:color w:val="002060"/>
          <w:sz w:val="28"/>
          <w:szCs w:val="28"/>
        </w:rPr>
        <w:t>As for me, I say: were the situation as Lyon described and as you describe still, then the solitary X of the Turner female could—by additional effort and perseverance—have spared her a painful fate and erased the marks of her disease. And I add: functionally identical pairs do not, in any conceivable case, justify the inactivation of one of them. Man possesses two kidneys, two eyes, two ovaries, two testes—and no one speaks of functional chaos, nor of a surplus of supply demanding inactivation. On the contrary, paired organs exist to share the burden, to serve the function with greater ease, and to stand ready in times of emergency. Life does not inactivate what it has created in pairs; it relies upon them.</w:t>
      </w:r>
    </w:p>
    <w:p w14:paraId="567127E5" w14:textId="77777777" w:rsidR="006277C0" w:rsidRPr="005A5F91" w:rsidRDefault="006277C0" w:rsidP="006277C0">
      <w:pPr>
        <w:rPr>
          <w:rFonts w:ascii="Book Antiqua" w:hAnsi="Book Antiqua"/>
          <w:i/>
          <w:iCs/>
          <w:color w:val="002060"/>
          <w:sz w:val="32"/>
          <w:szCs w:val="32"/>
        </w:rPr>
      </w:pPr>
      <w:r w:rsidRPr="005A5F91">
        <w:rPr>
          <w:rFonts w:ascii="Book Antiqua" w:hAnsi="Book Antiqua"/>
          <w:b/>
          <w:bCs/>
          <w:i/>
          <w:iCs/>
          <w:color w:val="002060"/>
          <w:sz w:val="32"/>
          <w:szCs w:val="32"/>
        </w:rPr>
        <w:t>4. The Principle of Inactivation and the Illusion of Functional Correction: An Unjustified Selectivity</w:t>
      </w:r>
    </w:p>
    <w:p w14:paraId="4E146371" w14:textId="77777777" w:rsidR="006277C0" w:rsidRPr="006277C0" w:rsidRDefault="006277C0" w:rsidP="005A5F91">
      <w:pPr>
        <w:jc w:val="both"/>
        <w:rPr>
          <w:rFonts w:ascii="Book Antiqua" w:hAnsi="Book Antiqua"/>
          <w:i/>
          <w:iCs/>
          <w:color w:val="002060"/>
          <w:sz w:val="28"/>
          <w:szCs w:val="28"/>
        </w:rPr>
      </w:pPr>
      <w:r w:rsidRPr="006277C0">
        <w:rPr>
          <w:rFonts w:ascii="Book Antiqua" w:hAnsi="Book Antiqua"/>
          <w:i/>
          <w:iCs/>
          <w:color w:val="002060"/>
          <w:sz w:val="28"/>
          <w:szCs w:val="28"/>
        </w:rPr>
        <w:t xml:space="preserve">They said: </w:t>
      </w:r>
      <w:proofErr w:type="gramStart"/>
      <w:r w:rsidRPr="006277C0">
        <w:rPr>
          <w:rFonts w:ascii="Book Antiqua" w:hAnsi="Book Antiqua"/>
          <w:i/>
          <w:iCs/>
          <w:color w:val="002060"/>
          <w:sz w:val="28"/>
          <w:szCs w:val="28"/>
        </w:rPr>
        <w:t>thus</w:t>
      </w:r>
      <w:proofErr w:type="gramEnd"/>
      <w:r w:rsidRPr="006277C0">
        <w:rPr>
          <w:rFonts w:ascii="Book Antiqua" w:hAnsi="Book Antiqua"/>
          <w:i/>
          <w:iCs/>
          <w:color w:val="002060"/>
          <w:sz w:val="28"/>
          <w:szCs w:val="28"/>
        </w:rPr>
        <w:t xml:space="preserve"> the cell, with intent and discernment, inactivates one X chromosome because it exceeds the need, and contents itself with the second X, which is sufficient for all the demands of the work.</w:t>
      </w:r>
    </w:p>
    <w:p w14:paraId="7F37CB6D" w14:textId="77777777" w:rsidR="006277C0" w:rsidRPr="006277C0" w:rsidRDefault="006277C0" w:rsidP="005A5F91">
      <w:pPr>
        <w:jc w:val="both"/>
        <w:rPr>
          <w:rFonts w:ascii="Book Antiqua" w:hAnsi="Book Antiqua"/>
          <w:i/>
          <w:iCs/>
          <w:color w:val="002060"/>
          <w:sz w:val="28"/>
          <w:szCs w:val="28"/>
        </w:rPr>
      </w:pPr>
      <w:r w:rsidRPr="006277C0">
        <w:rPr>
          <w:rFonts w:ascii="Book Antiqua" w:hAnsi="Book Antiqua"/>
          <w:i/>
          <w:iCs/>
          <w:color w:val="002060"/>
          <w:sz w:val="28"/>
          <w:szCs w:val="28"/>
        </w:rPr>
        <w:t>I say: were inactivation a means of functional correction, it would have succeeded in rescuing the Klinefelter male, and the cell would have employed it against the other genetic defects that still trouble the lives of so many. Yet I do not see that inactivation has succeeded in silencing the extra X in the Klinefelter male, nor do I see that the cell has used inactivation to correct any other genetic malfunction. The Klinefelter male remains infertile, as far as I know, and the marks of the disease remain visible upon his entire appearance. And the malevolent genes continue to toy with the fate of this human being.</w:t>
      </w:r>
    </w:p>
    <w:p w14:paraId="1A840B96" w14:textId="77777777" w:rsidR="006277C0" w:rsidRPr="006277C0" w:rsidRDefault="006277C0" w:rsidP="005A5F91">
      <w:pPr>
        <w:jc w:val="both"/>
        <w:rPr>
          <w:rFonts w:ascii="Book Antiqua" w:hAnsi="Book Antiqua"/>
          <w:i/>
          <w:iCs/>
          <w:color w:val="002060"/>
          <w:sz w:val="28"/>
          <w:szCs w:val="28"/>
        </w:rPr>
      </w:pPr>
      <w:r w:rsidRPr="006277C0">
        <w:rPr>
          <w:rFonts w:ascii="Book Antiqua" w:hAnsi="Book Antiqua"/>
          <w:i/>
          <w:iCs/>
          <w:color w:val="002060"/>
          <w:sz w:val="28"/>
          <w:szCs w:val="28"/>
        </w:rPr>
        <w:t>Thus, inactivation neither rescued the Klinefelter male, nor proved itself a general corrective mechanism. It is a selective act without justification.</w:t>
      </w:r>
    </w:p>
    <w:p w14:paraId="35025A48" w14:textId="77777777" w:rsidR="006277C0" w:rsidRPr="005A5F91" w:rsidRDefault="006277C0" w:rsidP="006277C0">
      <w:pPr>
        <w:rPr>
          <w:rFonts w:ascii="Book Antiqua" w:hAnsi="Book Antiqua"/>
          <w:i/>
          <w:iCs/>
          <w:color w:val="002060"/>
          <w:sz w:val="32"/>
          <w:szCs w:val="32"/>
        </w:rPr>
      </w:pPr>
      <w:r w:rsidRPr="005A5F91">
        <w:rPr>
          <w:rFonts w:ascii="Book Antiqua" w:hAnsi="Book Antiqua"/>
          <w:b/>
          <w:bCs/>
          <w:i/>
          <w:iCs/>
          <w:color w:val="002060"/>
          <w:sz w:val="32"/>
          <w:szCs w:val="32"/>
        </w:rPr>
        <w:t>5. Condensation and the Illusion of Inactivation</w:t>
      </w:r>
    </w:p>
    <w:p w14:paraId="364E42AA" w14:textId="77777777" w:rsidR="006277C0" w:rsidRPr="006277C0" w:rsidRDefault="006277C0" w:rsidP="005A5F91">
      <w:pPr>
        <w:jc w:val="both"/>
        <w:rPr>
          <w:rFonts w:ascii="Book Antiqua" w:hAnsi="Book Antiqua"/>
          <w:i/>
          <w:iCs/>
          <w:color w:val="002060"/>
          <w:sz w:val="28"/>
          <w:szCs w:val="28"/>
        </w:rPr>
      </w:pPr>
      <w:r w:rsidRPr="006277C0">
        <w:rPr>
          <w:rFonts w:ascii="Book Antiqua" w:hAnsi="Book Antiqua"/>
          <w:i/>
          <w:iCs/>
          <w:color w:val="002060"/>
          <w:sz w:val="28"/>
          <w:szCs w:val="28"/>
        </w:rPr>
        <w:t xml:space="preserve">They said: condensation is nothing but functional death. The open strand of DNA is active and alive. When it folds its strand and condenses during cell division, it </w:t>
      </w:r>
      <w:r w:rsidRPr="006277C0">
        <w:rPr>
          <w:rFonts w:ascii="Book Antiqua" w:hAnsi="Book Antiqua"/>
          <w:i/>
          <w:iCs/>
          <w:color w:val="002060"/>
          <w:sz w:val="28"/>
          <w:szCs w:val="28"/>
        </w:rPr>
        <w:lastRenderedPageBreak/>
        <w:t>announces a temporary functional pause. Likewise, the condensation of the Barr body serves the same end. Condensation there, and condensation here—the purpose must be one: functional slumber.</w:t>
      </w:r>
    </w:p>
    <w:p w14:paraId="73604AAC" w14:textId="77777777" w:rsidR="006277C0" w:rsidRPr="006277C0" w:rsidRDefault="006277C0" w:rsidP="005A5F91">
      <w:pPr>
        <w:jc w:val="both"/>
        <w:rPr>
          <w:rFonts w:ascii="Book Antiqua" w:hAnsi="Book Antiqua"/>
          <w:i/>
          <w:iCs/>
          <w:color w:val="002060"/>
          <w:sz w:val="28"/>
          <w:szCs w:val="28"/>
        </w:rPr>
      </w:pPr>
      <w:r w:rsidRPr="006277C0">
        <w:rPr>
          <w:rFonts w:ascii="Book Antiqua" w:hAnsi="Book Antiqua"/>
          <w:i/>
          <w:iCs/>
          <w:color w:val="002060"/>
          <w:sz w:val="28"/>
          <w:szCs w:val="28"/>
        </w:rPr>
        <w:t>But I say: the fine anatomical structure of chromosomes during mitotic condensation bears no resemblance whatsoever to the condensation of the Barr body. The Barr body, with its complex architecture, remains a subject of research and controversy. We propose a structural model—conceptual in origin, yet testable—in which the Barr body is not a solid, impermeable mass, but rather a spongy, porous architecture. The X chromosome bends and coils upon itself into an irregular three-dimensional mass. Fine channels connect it to the surrounding nuclear environment. The well-documented phenomenon of gene escape, reaching up to 25 percent, is exactly what such a porous architecture would permit. A truly sealed condensation would permit none.</w:t>
      </w:r>
    </w:p>
    <w:p w14:paraId="501D9D4C" w14:textId="77777777" w:rsidR="006277C0" w:rsidRPr="006277C0" w:rsidRDefault="006277C0" w:rsidP="005A5F91">
      <w:pPr>
        <w:jc w:val="both"/>
        <w:rPr>
          <w:rFonts w:ascii="Book Antiqua" w:hAnsi="Book Antiqua"/>
          <w:i/>
          <w:iCs/>
          <w:color w:val="002060"/>
          <w:sz w:val="28"/>
          <w:szCs w:val="28"/>
        </w:rPr>
      </w:pPr>
      <w:r w:rsidRPr="006277C0">
        <w:rPr>
          <w:rFonts w:ascii="Book Antiqua" w:hAnsi="Book Antiqua"/>
          <w:i/>
          <w:iCs/>
          <w:color w:val="002060"/>
          <w:sz w:val="28"/>
          <w:szCs w:val="28"/>
        </w:rPr>
        <w:t>Here I ask again about the apparent presence of a Barr body in the Klinefelter male: could it be that the extra X chromosome condenses in a manner altogether different from the Barr body of the normal female? Or are we obligated to describe every chromosomal condensation inside the nucleus as the very same Barr body?</w:t>
      </w:r>
    </w:p>
    <w:p w14:paraId="742BEF8C" w14:textId="77777777" w:rsidR="006277C0" w:rsidRPr="001A50D1" w:rsidRDefault="006277C0" w:rsidP="006277C0">
      <w:pPr>
        <w:rPr>
          <w:rFonts w:ascii="Book Antiqua" w:hAnsi="Book Antiqua"/>
          <w:i/>
          <w:iCs/>
          <w:color w:val="002060"/>
          <w:sz w:val="32"/>
          <w:szCs w:val="32"/>
        </w:rPr>
      </w:pPr>
      <w:r w:rsidRPr="001A50D1">
        <w:rPr>
          <w:rFonts w:ascii="Book Antiqua" w:hAnsi="Book Antiqua"/>
          <w:b/>
          <w:bCs/>
          <w:i/>
          <w:iCs/>
          <w:color w:val="002060"/>
          <w:sz w:val="32"/>
          <w:szCs w:val="32"/>
        </w:rPr>
        <w:t xml:space="preserve">6. Inactivation Is Selective in One Place and Random in Another: A Civil Law, </w:t>
      </w:r>
      <w:proofErr w:type="gramStart"/>
      <w:r w:rsidRPr="001A50D1">
        <w:rPr>
          <w:rFonts w:ascii="Book Antiqua" w:hAnsi="Book Antiqua"/>
          <w:b/>
          <w:bCs/>
          <w:i/>
          <w:iCs/>
          <w:color w:val="002060"/>
          <w:sz w:val="32"/>
          <w:szCs w:val="32"/>
        </w:rPr>
        <w:t>Not</w:t>
      </w:r>
      <w:proofErr w:type="gramEnd"/>
      <w:r w:rsidRPr="001A50D1">
        <w:rPr>
          <w:rFonts w:ascii="Book Antiqua" w:hAnsi="Book Antiqua"/>
          <w:b/>
          <w:bCs/>
          <w:i/>
          <w:iCs/>
          <w:color w:val="002060"/>
          <w:sz w:val="32"/>
          <w:szCs w:val="32"/>
        </w:rPr>
        <w:t xml:space="preserve"> a Natural One</w:t>
      </w:r>
    </w:p>
    <w:p w14:paraId="5491D21B" w14:textId="77777777" w:rsidR="006277C0" w:rsidRPr="006277C0" w:rsidRDefault="006277C0" w:rsidP="001A50D1">
      <w:pPr>
        <w:jc w:val="both"/>
        <w:rPr>
          <w:rFonts w:ascii="Book Antiqua" w:hAnsi="Book Antiqua"/>
          <w:i/>
          <w:iCs/>
          <w:color w:val="002060"/>
          <w:sz w:val="28"/>
          <w:szCs w:val="28"/>
        </w:rPr>
      </w:pPr>
      <w:r w:rsidRPr="006277C0">
        <w:rPr>
          <w:rFonts w:ascii="Book Antiqua" w:hAnsi="Book Antiqua"/>
          <w:i/>
          <w:iCs/>
          <w:color w:val="002060"/>
          <w:sz w:val="28"/>
          <w:szCs w:val="28"/>
        </w:rPr>
        <w:t>They said: inactivation is selective, striking the paternal X chromosome in the trophoblast of the developing embryo, yet it is random, ungoverned, in the other tissues of the embryo.</w:t>
      </w:r>
    </w:p>
    <w:p w14:paraId="79364693" w14:textId="77777777" w:rsidR="006277C0" w:rsidRPr="006277C0" w:rsidRDefault="006277C0" w:rsidP="001A50D1">
      <w:pPr>
        <w:jc w:val="both"/>
        <w:rPr>
          <w:rFonts w:ascii="Book Antiqua" w:hAnsi="Book Antiqua"/>
          <w:i/>
          <w:iCs/>
          <w:color w:val="002060"/>
          <w:sz w:val="28"/>
          <w:szCs w:val="28"/>
        </w:rPr>
      </w:pPr>
      <w:r w:rsidRPr="006277C0">
        <w:rPr>
          <w:rFonts w:ascii="Book Antiqua" w:hAnsi="Book Antiqua"/>
          <w:i/>
          <w:iCs/>
          <w:color w:val="002060"/>
          <w:sz w:val="28"/>
          <w:szCs w:val="28"/>
        </w:rPr>
        <w:t>But I say: to measure with two measures is a purely human trait. Nature does not operate according to human whim. Its law is absolute, and it admits no exception. What occurs in one place is the very same thing that occurs in every place. If the inactivation in the trophoblast belongs exclusively to the paternal X, then we are faced with two choices, and no third: either this is condensation, not inactivation—and hence a condensation unlike that of the canonical Barr body—or we must reconsider with greater care the very source of the inactivated X chromosome.</w:t>
      </w:r>
    </w:p>
    <w:p w14:paraId="1D9216C1" w14:textId="77777777" w:rsidR="006277C0" w:rsidRPr="001A50D1" w:rsidRDefault="006277C0" w:rsidP="006277C0">
      <w:pPr>
        <w:rPr>
          <w:rFonts w:ascii="Book Antiqua" w:hAnsi="Book Antiqua"/>
          <w:i/>
          <w:iCs/>
          <w:color w:val="002060"/>
          <w:sz w:val="32"/>
          <w:szCs w:val="32"/>
        </w:rPr>
      </w:pPr>
      <w:r w:rsidRPr="001A50D1">
        <w:rPr>
          <w:rFonts w:ascii="Book Antiqua" w:hAnsi="Book Antiqua"/>
          <w:b/>
          <w:bCs/>
          <w:i/>
          <w:iCs/>
          <w:color w:val="002060"/>
          <w:sz w:val="32"/>
          <w:szCs w:val="32"/>
        </w:rPr>
        <w:t>7. Gene Escape as Evidence of Functional Difference</w:t>
      </w:r>
    </w:p>
    <w:p w14:paraId="087FB7E4" w14:textId="77777777" w:rsidR="006277C0" w:rsidRPr="006277C0" w:rsidRDefault="006277C0" w:rsidP="001A50D1">
      <w:pPr>
        <w:jc w:val="both"/>
        <w:rPr>
          <w:rFonts w:ascii="Book Antiqua" w:hAnsi="Book Antiqua"/>
          <w:i/>
          <w:iCs/>
          <w:color w:val="002060"/>
          <w:sz w:val="28"/>
          <w:szCs w:val="28"/>
        </w:rPr>
      </w:pPr>
      <w:r w:rsidRPr="006277C0">
        <w:rPr>
          <w:rFonts w:ascii="Book Antiqua" w:hAnsi="Book Antiqua"/>
          <w:i/>
          <w:iCs/>
          <w:color w:val="002060"/>
          <w:sz w:val="28"/>
          <w:szCs w:val="28"/>
        </w:rPr>
        <w:lastRenderedPageBreak/>
        <w:t>They said: inactivation cannot be complete, for the genes cannot all reside upon a single X chromosome. Therefore, even in the state of inactivation, some genes of the inactivated X must remain active out of functional necessity. And they spoke of escaping genes, reaching a proportion of 25 percent of the genes of the inactivated X chromosome.</w:t>
      </w:r>
    </w:p>
    <w:p w14:paraId="26BE6E23" w14:textId="77777777" w:rsidR="006277C0" w:rsidRPr="006277C0" w:rsidRDefault="006277C0" w:rsidP="001A50D1">
      <w:pPr>
        <w:jc w:val="both"/>
        <w:rPr>
          <w:rFonts w:ascii="Book Antiqua" w:hAnsi="Book Antiqua"/>
          <w:i/>
          <w:iCs/>
          <w:color w:val="002060"/>
          <w:sz w:val="28"/>
          <w:szCs w:val="28"/>
        </w:rPr>
      </w:pPr>
      <w:r w:rsidRPr="006277C0">
        <w:rPr>
          <w:rFonts w:ascii="Book Antiqua" w:hAnsi="Book Antiqua"/>
          <w:i/>
          <w:iCs/>
          <w:color w:val="002060"/>
          <w:sz w:val="28"/>
          <w:szCs w:val="28"/>
        </w:rPr>
        <w:t>But I say: they spoke of gene escape as a necessity of function, and in this they were entirely correct. The life of the female cell requires the presence of both chromosomes together. That is why they were, from the beginning, two chromosomes. The first X is not genetically identical to the second, nor can the second replace the first in function. Each is appointed to a function that concerns it, and the proof is those genes that escape the grip of inactivation.</w:t>
      </w:r>
    </w:p>
    <w:p w14:paraId="30E03EB9" w14:textId="77777777" w:rsidR="006277C0" w:rsidRPr="001A50D1" w:rsidRDefault="006277C0" w:rsidP="006277C0">
      <w:pPr>
        <w:rPr>
          <w:rFonts w:ascii="Book Antiqua" w:hAnsi="Book Antiqua"/>
          <w:i/>
          <w:iCs/>
          <w:color w:val="002060"/>
          <w:sz w:val="32"/>
          <w:szCs w:val="32"/>
        </w:rPr>
      </w:pPr>
      <w:r w:rsidRPr="001A50D1">
        <w:rPr>
          <w:rFonts w:ascii="Book Antiqua" w:hAnsi="Book Antiqua"/>
          <w:b/>
          <w:bCs/>
          <w:i/>
          <w:iCs/>
          <w:color w:val="002060"/>
          <w:sz w:val="32"/>
          <w:szCs w:val="32"/>
        </w:rPr>
        <w:t>8. Gene Escape or Escape from the Truth?</w:t>
      </w:r>
    </w:p>
    <w:p w14:paraId="25D30292" w14:textId="77777777" w:rsidR="006277C0" w:rsidRPr="006277C0" w:rsidRDefault="006277C0" w:rsidP="001A50D1">
      <w:pPr>
        <w:jc w:val="both"/>
        <w:rPr>
          <w:rFonts w:ascii="Book Antiqua" w:hAnsi="Book Antiqua"/>
          <w:i/>
          <w:iCs/>
          <w:color w:val="002060"/>
          <w:sz w:val="28"/>
          <w:szCs w:val="28"/>
        </w:rPr>
      </w:pPr>
      <w:r w:rsidRPr="006277C0">
        <w:rPr>
          <w:rFonts w:ascii="Book Antiqua" w:hAnsi="Book Antiqua"/>
          <w:i/>
          <w:iCs/>
          <w:color w:val="002060"/>
          <w:sz w:val="28"/>
          <w:szCs w:val="28"/>
        </w:rPr>
        <w:t>I say: the exception to inactivation could not reach 25 percent of the genes of the inactivated X unless the principle of inactivation itself is suspect. The proliferation of deviations from the rule is a demolition of the credibility of the rule itself. I have often asked myself: why this insistence upon a principle riddled with so many doubts? We inactivate a chromosome, then search for ways to make use of a quarter of its genes. This, by my life, is complexity—and an escape from an intellectual impasse that we ought to face without delay.</w:t>
      </w:r>
    </w:p>
    <w:p w14:paraId="2B1659D5" w14:textId="77777777" w:rsidR="006277C0" w:rsidRPr="006277C0" w:rsidRDefault="006277C0" w:rsidP="001A50D1">
      <w:pPr>
        <w:jc w:val="both"/>
        <w:rPr>
          <w:rFonts w:ascii="Book Antiqua" w:hAnsi="Book Antiqua"/>
          <w:i/>
          <w:iCs/>
          <w:color w:val="002060"/>
          <w:sz w:val="28"/>
          <w:szCs w:val="28"/>
        </w:rPr>
      </w:pPr>
      <w:r w:rsidRPr="006277C0">
        <w:rPr>
          <w:rFonts w:ascii="Book Antiqua" w:hAnsi="Book Antiqua"/>
          <w:i/>
          <w:iCs/>
          <w:color w:val="002060"/>
          <w:sz w:val="28"/>
          <w:szCs w:val="28"/>
        </w:rPr>
        <w:t>And in the future, we may well find ourselves examining rates of gene escape exceeding 60 percent of the genes of the supposedly inactivated X chromosome. What shall we say then in explanation of such a phenomenon?</w:t>
      </w:r>
    </w:p>
    <w:p w14:paraId="56541C01" w14:textId="77777777" w:rsidR="006277C0" w:rsidRPr="00CD1CEB" w:rsidRDefault="006277C0" w:rsidP="006277C0">
      <w:pPr>
        <w:rPr>
          <w:rFonts w:ascii="Book Antiqua" w:hAnsi="Book Antiqua"/>
          <w:i/>
          <w:iCs/>
          <w:color w:val="002060"/>
          <w:sz w:val="32"/>
          <w:szCs w:val="32"/>
        </w:rPr>
      </w:pPr>
      <w:r w:rsidRPr="00CD1CEB">
        <w:rPr>
          <w:rFonts w:ascii="Book Antiqua" w:hAnsi="Book Antiqua"/>
          <w:b/>
          <w:bCs/>
          <w:i/>
          <w:iCs/>
          <w:color w:val="002060"/>
          <w:sz w:val="32"/>
          <w:szCs w:val="32"/>
        </w:rPr>
        <w:t>9. The High Energetic Cost of Inactivation and Gene Escape</w:t>
      </w:r>
    </w:p>
    <w:p w14:paraId="73C332CB"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 xml:space="preserve">I say: the energy required for inactivation, for opening the pathways of gene expression for a large portion of the genes of the supposedly inactivated chromosome, and for maintaining all of this over a long period—all of this is undoubtedly costly in energy. And in this lies a contradiction with the principles of cellular economy. The tasks of the cell are more than can be counted, and each one of them is a voracious consumer of energy. Nature is known for its instinctive tendency to invent simple, </w:t>
      </w:r>
      <w:r w:rsidRPr="006277C0">
        <w:rPr>
          <w:rFonts w:ascii="Book Antiqua" w:hAnsi="Book Antiqua"/>
          <w:i/>
          <w:iCs/>
          <w:color w:val="002060"/>
          <w:sz w:val="28"/>
          <w:szCs w:val="28"/>
        </w:rPr>
        <w:lastRenderedPageBreak/>
        <w:t>low-cost solutions to the harsh trials of existence. Water does not fight the rock, nor does it love climbing the heights.</w:t>
      </w:r>
    </w:p>
    <w:p w14:paraId="22808D2F"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And if the cell finds itself burdened by the work of two X chromosomes within its nucleus, all it need do is economise in the work of both. Then neither of the two suffers exhaustion with the passing of days, nor does the cell expend its energy suppressing one of them and then releasing a quarter of its genes afterward. In this, the cell has a model in other creatures of God. Consider the nematode worm Caenorhabditis elegans: its hermaphrodite possesses two X chromosomes, yet it does not silence one of them. Instead, it reduces the transcriptional output of both chromosomes together, each working at moderate productive capacity. And consider the paired kidneys: they work together in shared economy, neither one shut down in favour of the other. The principle is the same—shared moderation, not wasteful silencing.</w:t>
      </w:r>
    </w:p>
    <w:p w14:paraId="14A30A34" w14:textId="77777777" w:rsidR="006277C0" w:rsidRPr="00CD1CEB" w:rsidRDefault="006277C0" w:rsidP="006277C0">
      <w:pPr>
        <w:rPr>
          <w:rFonts w:ascii="Book Antiqua" w:hAnsi="Book Antiqua"/>
          <w:i/>
          <w:iCs/>
          <w:color w:val="002060"/>
          <w:sz w:val="32"/>
          <w:szCs w:val="32"/>
        </w:rPr>
      </w:pPr>
      <w:r w:rsidRPr="00CD1CEB">
        <w:rPr>
          <w:rFonts w:ascii="Book Antiqua" w:hAnsi="Book Antiqua"/>
          <w:b/>
          <w:bCs/>
          <w:i/>
          <w:iCs/>
          <w:color w:val="002060"/>
          <w:sz w:val="32"/>
          <w:szCs w:val="32"/>
        </w:rPr>
        <w:t>10. X-Linked Diseases: Proof or Clever Maneuver?</w:t>
      </w:r>
    </w:p>
    <w:p w14:paraId="4DCB2D67"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The Lyon hypothesis was able to explain the existence of female carriers who remain unaffected by X-linked disease. It was also able to explain the emergence of symptoms in some of them. It invested well in the phenomenon of gene escape to explain the former, and in gene escape together with the randomness of X-chromosome inactivation—known as skewed X inactivation—to explain the latter. I am certain that if I were to question it regarding the mildness of clinical symptoms and laboratory markers in women carrying a dominant pathogenic gene on the X chromosome, its defenders would again invoke the same phenomenon of gene escape in explanation and rebuttal. And, truth be told, the phenomenon is flexible, capable of untying knots and parrying opponents.</w:t>
      </w:r>
    </w:p>
    <w:p w14:paraId="0699B152"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 xml:space="preserve">Nevertheless, I say: the proposition of two active X chromosomes in the female cell would explain all these disease phenomena with far greater simplicity and spontaneity. If a pathogenic gene strikes one of the two X chromosomes, the second, healthy chromosome will undoubtedly undertake the task of concealing the disease, rendering the female an unaffected carrier. And if the pathogenic gene is not dominant but capable of some degree of gene expression—or rather, if it is semi-dominant—then the disease will appear in laboratory markers, and sometimes </w:t>
      </w:r>
      <w:r w:rsidRPr="006277C0">
        <w:rPr>
          <w:rFonts w:ascii="Book Antiqua" w:hAnsi="Book Antiqua"/>
          <w:i/>
          <w:iCs/>
          <w:color w:val="002060"/>
          <w:sz w:val="28"/>
          <w:szCs w:val="28"/>
        </w:rPr>
        <w:lastRenderedPageBreak/>
        <w:t>clinically, as in states of severe stress. And if the pathogenic gene is dominant, the second healthy chromosome will inevitably reduce the severity of the symptoms and laboratory markers. In all the above, we assume that the pathogenic gene is single and has no counterpart on the second chromosome. But in the case of homozygous pathogenic alleles, the disease will undoubtedly manifest in the female in a severe and, in most cases, lethal form.</w:t>
      </w:r>
    </w:p>
    <w:p w14:paraId="5FC6D0B7" w14:textId="77777777" w:rsidR="006277C0" w:rsidRPr="00CD1CEB" w:rsidRDefault="006277C0" w:rsidP="006277C0">
      <w:pPr>
        <w:rPr>
          <w:rFonts w:ascii="Book Antiqua" w:hAnsi="Book Antiqua"/>
          <w:i/>
          <w:iCs/>
          <w:color w:val="002060"/>
          <w:sz w:val="32"/>
          <w:szCs w:val="32"/>
        </w:rPr>
      </w:pPr>
      <w:r w:rsidRPr="00CD1CEB">
        <w:rPr>
          <w:rFonts w:ascii="Book Antiqua" w:hAnsi="Book Antiqua"/>
          <w:b/>
          <w:bCs/>
          <w:i/>
          <w:iCs/>
          <w:color w:val="002060"/>
          <w:sz w:val="32"/>
          <w:szCs w:val="32"/>
        </w:rPr>
        <w:t>11. Condensation: Inactivation or Fortification?</w:t>
      </w:r>
    </w:p>
    <w:p w14:paraId="6941EFA5"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 xml:space="preserve">They said: but condensation exists, and the Barr body is a real and certain entity. We have learned that condensation is only for functional inactivity. </w:t>
      </w:r>
      <w:proofErr w:type="gramStart"/>
      <w:r w:rsidRPr="006277C0">
        <w:rPr>
          <w:rFonts w:ascii="Book Antiqua" w:hAnsi="Book Antiqua"/>
          <w:i/>
          <w:iCs/>
          <w:color w:val="002060"/>
          <w:sz w:val="28"/>
          <w:szCs w:val="28"/>
        </w:rPr>
        <w:t>So</w:t>
      </w:r>
      <w:proofErr w:type="gramEnd"/>
      <w:r w:rsidRPr="006277C0">
        <w:rPr>
          <w:rFonts w:ascii="Book Antiqua" w:hAnsi="Book Antiqua"/>
          <w:i/>
          <w:iCs/>
          <w:color w:val="002060"/>
          <w:sz w:val="28"/>
          <w:szCs w:val="28"/>
        </w:rPr>
        <w:t xml:space="preserve"> could the condensation of the Barr body be destined for anything but inactivity? Then, when we observed gene expression from this body, we said that inactivation cannot be complete, and we invented the phenomenon of gene escape to protect our sacred idea from withering. And still, with every new challenge, we adjust and add, settling for compromises that neither kill the wolf nor spare the flock.</w:t>
      </w:r>
    </w:p>
    <w:p w14:paraId="21936DC0"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 xml:space="preserve">But I say: you have done science, and us, a great service. The Barr body was, and remains, an enigma deserving all this effort from you and from us. It stands ever-present in the cells of the female, a beacon and a witness to the founding genetic event that must surely be revealed. You went on to consider inactivation, and that was a reasonable path, for inactivation is a real and established act elsewhere. Chromosomes condense during cell division, declaring a temporary leave from their many </w:t>
      </w:r>
      <w:proofErr w:type="spellStart"/>
      <w:r w:rsidRPr="006277C0">
        <w:rPr>
          <w:rFonts w:ascii="Book Antiqua" w:hAnsi="Book Antiqua"/>
          <w:i/>
          <w:iCs/>
          <w:color w:val="002060"/>
          <w:sz w:val="28"/>
          <w:szCs w:val="28"/>
        </w:rPr>
        <w:t>labours</w:t>
      </w:r>
      <w:proofErr w:type="spellEnd"/>
      <w:r w:rsidRPr="006277C0">
        <w:rPr>
          <w:rFonts w:ascii="Book Antiqua" w:hAnsi="Book Antiqua"/>
          <w:i/>
          <w:iCs/>
          <w:color w:val="002060"/>
          <w:sz w:val="28"/>
          <w:szCs w:val="28"/>
        </w:rPr>
        <w:t>. It was not unlikely, then, that the body did the same when it condensed and slept.</w:t>
      </w:r>
    </w:p>
    <w:p w14:paraId="2FE62C4D" w14:textId="77777777" w:rsidR="006277C0" w:rsidRPr="006277C0" w:rsidRDefault="006277C0" w:rsidP="00CD1CEB">
      <w:pPr>
        <w:jc w:val="both"/>
        <w:rPr>
          <w:rFonts w:ascii="Book Antiqua" w:hAnsi="Book Antiqua"/>
          <w:i/>
          <w:iCs/>
          <w:color w:val="002060"/>
          <w:sz w:val="28"/>
          <w:szCs w:val="28"/>
        </w:rPr>
      </w:pPr>
      <w:r w:rsidRPr="006277C0">
        <w:rPr>
          <w:rFonts w:ascii="Book Antiqua" w:hAnsi="Book Antiqua"/>
          <w:i/>
          <w:iCs/>
          <w:color w:val="002060"/>
          <w:sz w:val="28"/>
          <w:szCs w:val="28"/>
        </w:rPr>
        <w:t>Yet my thought led me elsewhere. I saw the body fortify itself when it condensed. It did not withdraw from the cell, nor could it—majestic as it is, chosen by the Creator for tasks of great consequence. Only those entrusted with a responsibility they fear for, from the many who lie in wait and from the ignoble ones—the mutagens and the free radicals of oxygen—choose to fortify themselves. This claim requires a longer explanation and a clearer commentary, and I have written an entire article devoted to it, with abundant explanations and illustrations. But so that this present article may retain a single purpose and remain easily accessible, I will content myself here with the idea, and leave its elaboration to the link of that article.</w:t>
      </w:r>
    </w:p>
    <w:p w14:paraId="6FEBA05C" w14:textId="77777777" w:rsidR="006277C0" w:rsidRPr="00972B32" w:rsidRDefault="006277C0" w:rsidP="006277C0">
      <w:pPr>
        <w:rPr>
          <w:rFonts w:ascii="Book Antiqua" w:hAnsi="Book Antiqua"/>
          <w:i/>
          <w:iCs/>
          <w:color w:val="002060"/>
          <w:sz w:val="32"/>
          <w:szCs w:val="32"/>
        </w:rPr>
      </w:pPr>
      <w:r w:rsidRPr="00972B32">
        <w:rPr>
          <w:rFonts w:ascii="Book Antiqua" w:hAnsi="Book Antiqua"/>
          <w:b/>
          <w:bCs/>
          <w:i/>
          <w:iCs/>
          <w:color w:val="002060"/>
          <w:sz w:val="32"/>
          <w:szCs w:val="32"/>
        </w:rPr>
        <w:lastRenderedPageBreak/>
        <w:t>Cognitive Bias: Lyon's Yellow Glasses</w:t>
      </w:r>
    </w:p>
    <w:p w14:paraId="3D73ED4C" w14:textId="77777777" w:rsidR="006277C0" w:rsidRPr="006277C0" w:rsidRDefault="006277C0" w:rsidP="00972B32">
      <w:pPr>
        <w:jc w:val="both"/>
        <w:rPr>
          <w:rFonts w:ascii="Book Antiqua" w:hAnsi="Book Antiqua"/>
          <w:i/>
          <w:iCs/>
          <w:color w:val="002060"/>
          <w:sz w:val="28"/>
          <w:szCs w:val="28"/>
        </w:rPr>
      </w:pPr>
      <w:r w:rsidRPr="006277C0">
        <w:rPr>
          <w:rFonts w:ascii="Book Antiqua" w:hAnsi="Book Antiqua"/>
          <w:i/>
          <w:iCs/>
          <w:color w:val="002060"/>
          <w:sz w:val="28"/>
          <w:szCs w:val="28"/>
        </w:rPr>
        <w:t>Finally, I say: these are the traits of the human mind since the time of its founding, and these are its deficiencies. It abhors the black holes of ignorance and loves meaning—and this is counted among its virtues. Yet it clings jealously to its own intellectual conclusions, and it is stubborn—and this is among its gravest flaws.</w:t>
      </w:r>
    </w:p>
    <w:p w14:paraId="23634A76" w14:textId="77777777" w:rsidR="006277C0" w:rsidRPr="006277C0" w:rsidRDefault="006277C0" w:rsidP="00972B32">
      <w:pPr>
        <w:jc w:val="both"/>
        <w:rPr>
          <w:rFonts w:ascii="Book Antiqua" w:hAnsi="Book Antiqua"/>
          <w:i/>
          <w:iCs/>
          <w:color w:val="002060"/>
          <w:sz w:val="28"/>
          <w:szCs w:val="28"/>
        </w:rPr>
      </w:pPr>
      <w:r w:rsidRPr="006277C0">
        <w:rPr>
          <w:rFonts w:ascii="Book Antiqua" w:hAnsi="Book Antiqua"/>
          <w:i/>
          <w:iCs/>
          <w:color w:val="002060"/>
          <w:sz w:val="28"/>
          <w:szCs w:val="28"/>
        </w:rPr>
        <w:t>Since 1961, the world has worn Lyon's yellow glasses. From that moment, the world has seen the cellular world bright and yellow. All those other colors were effaced; yellow prevailed and overwhelmed. Whenever a color stirred here, or another rose there in revolt, that rebel was subdued and folded beneath the cloak of the harsh yellow. And had they done it once—removed Lyon's yellow glasses and put on the green glasses of evolution—green would have prevailed in its turn and overwhelmed. The cell would have appeared to them beautifully green, and they would have heard its elements speaking a rich green language... but only for a time. And the discerning understands the hint.</w:t>
      </w:r>
    </w:p>
    <w:p w14:paraId="332C6024" w14:textId="26AB64A4" w:rsidR="006277C0" w:rsidRPr="006277C0" w:rsidRDefault="00972B32" w:rsidP="00972B32">
      <w:pPr>
        <w:jc w:val="center"/>
        <w:rPr>
          <w:rFonts w:ascii="Book Antiqua" w:hAnsi="Book Antiqua"/>
          <w:i/>
          <w:iCs/>
          <w:color w:val="002060"/>
          <w:sz w:val="28"/>
          <w:szCs w:val="28"/>
        </w:rPr>
      </w:pPr>
      <w:r>
        <w:rPr>
          <w:rFonts w:ascii="Book Antiqua" w:hAnsi="Book Antiqua"/>
          <w:i/>
          <w:iCs/>
          <w:color w:val="002060"/>
          <w:sz w:val="28"/>
          <w:szCs w:val="28"/>
        </w:rPr>
        <w:t>………………………………………………………………………………………</w:t>
      </w:r>
    </w:p>
    <w:p w14:paraId="487125A9" w14:textId="77777777" w:rsidR="006277C0" w:rsidRPr="00E033CA" w:rsidRDefault="006277C0" w:rsidP="006277C0">
      <w:pPr>
        <w:rPr>
          <w:rFonts w:ascii="Book Antiqua" w:hAnsi="Book Antiqua"/>
          <w:i/>
          <w:iCs/>
          <w:color w:val="002060"/>
        </w:rPr>
      </w:pPr>
      <w:r w:rsidRPr="00E033CA">
        <w:rPr>
          <w:rFonts w:ascii="Book Antiqua" w:hAnsi="Book Antiqua"/>
          <w:b/>
          <w:bCs/>
          <w:i/>
          <w:iCs/>
          <w:color w:val="002060"/>
        </w:rPr>
        <w:t>Important Note:</w:t>
      </w:r>
      <w:r w:rsidRPr="00E033CA">
        <w:rPr>
          <w:rFonts w:ascii="Book Antiqua" w:hAnsi="Book Antiqua"/>
          <w:i/>
          <w:iCs/>
          <w:color w:val="002060"/>
        </w:rPr>
        <w:t> What you are about to read is not the hypothesis itself, but its intellectual and theoretical foundation—a prelude to the full exposition on the Barr body presented in the following article.</w:t>
      </w:r>
    </w:p>
    <w:p w14:paraId="278F8C8C" w14:textId="6EB4D860" w:rsidR="006277C0" w:rsidRPr="00E033CA" w:rsidRDefault="00972B32" w:rsidP="0065109E">
      <w:pPr>
        <w:rPr>
          <w:rFonts w:ascii="Book Antiqua" w:hAnsi="Book Antiqua"/>
          <w:b/>
          <w:bCs/>
          <w:i/>
          <w:iCs/>
          <w:color w:val="0070C0"/>
          <w:sz w:val="28"/>
          <w:szCs w:val="28"/>
        </w:rPr>
      </w:pPr>
      <w:hyperlink r:id="rId4" w:history="1">
        <w:r w:rsidRPr="00E033CA">
          <w:rPr>
            <w:rStyle w:val="Hyperlink"/>
            <w:rFonts w:ascii="Book Antiqua" w:hAnsi="Book Antiqua"/>
            <w:b/>
            <w:bCs/>
            <w:i/>
            <w:iCs/>
          </w:rPr>
          <w:t>The Story of Human Genesis: From Ancestral Predecessor to Human Successor — Bridging Theological Metaphor and Scientific Exposition</w:t>
        </w:r>
      </w:hyperlink>
      <w:r>
        <w:t xml:space="preserve"> </w:t>
      </w:r>
      <w:hyperlink r:id="rId5" w:tgtFrame="_blank" w:history="1">
        <w:r w:rsidRPr="00E033CA">
          <w:rPr>
            <w:rStyle w:val="Hyperlink"/>
            <w:rFonts w:ascii="Book Antiqua" w:hAnsi="Book Antiqua"/>
            <w:b/>
            <w:bCs/>
            <w:i/>
            <w:iCs/>
            <w:color w:val="0070C0"/>
          </w:rPr>
          <w:t>https://doi.org/10.5281/zenodo.20723941</w:t>
        </w:r>
      </w:hyperlink>
    </w:p>
    <w:p w14:paraId="0C519568" w14:textId="77777777" w:rsidR="00731040" w:rsidRDefault="00731040">
      <w:pPr>
        <w:rPr>
          <w:rFonts w:ascii="Book Antiqua" w:hAnsi="Book Antiqua"/>
          <w:i/>
          <w:iCs/>
          <w:color w:val="002060"/>
          <w:sz w:val="28"/>
          <w:szCs w:val="28"/>
        </w:rPr>
      </w:pPr>
    </w:p>
    <w:p w14:paraId="2FB16268" w14:textId="2663C41E" w:rsidR="00644087" w:rsidRPr="006277C0" w:rsidRDefault="00644087" w:rsidP="00644087">
      <w:pPr>
        <w:jc w:val="center"/>
        <w:rPr>
          <w:rFonts w:ascii="Book Antiqua" w:hAnsi="Book Antiqua"/>
          <w:i/>
          <w:iCs/>
          <w:color w:val="002060"/>
          <w:sz w:val="28"/>
          <w:szCs w:val="28"/>
          <w:rtl/>
        </w:rPr>
      </w:pPr>
      <w:r>
        <w:rPr>
          <w:rFonts w:ascii="Book Antiqua" w:hAnsi="Book Antiqua"/>
          <w:i/>
          <w:iCs/>
          <w:color w:val="002060"/>
          <w:sz w:val="28"/>
          <w:szCs w:val="28"/>
        </w:rPr>
        <w:t>15/08/2026</w:t>
      </w:r>
    </w:p>
    <w:sectPr w:rsidR="00644087" w:rsidRPr="00627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7C0"/>
    <w:rsid w:val="001A50D1"/>
    <w:rsid w:val="002065F2"/>
    <w:rsid w:val="002458AD"/>
    <w:rsid w:val="0030276E"/>
    <w:rsid w:val="003D04A2"/>
    <w:rsid w:val="00442BB5"/>
    <w:rsid w:val="00505390"/>
    <w:rsid w:val="00581DF3"/>
    <w:rsid w:val="005A5F91"/>
    <w:rsid w:val="006277C0"/>
    <w:rsid w:val="00644087"/>
    <w:rsid w:val="0065109E"/>
    <w:rsid w:val="00731040"/>
    <w:rsid w:val="007E6636"/>
    <w:rsid w:val="00972B32"/>
    <w:rsid w:val="00AC291C"/>
    <w:rsid w:val="00CD1CEB"/>
    <w:rsid w:val="00D05BDE"/>
    <w:rsid w:val="00E033CA"/>
    <w:rsid w:val="00E959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99458"/>
  <w15:chartTrackingRefBased/>
  <w15:docId w15:val="{2A2A6E3E-CCA5-4E6A-A8F2-FC148051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277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277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277C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277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277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277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277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277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277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277C0"/>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6277C0"/>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6277C0"/>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6277C0"/>
    <w:rPr>
      <w:rFonts w:eastAsiaTheme="majorEastAsia" w:cstheme="majorBidi"/>
      <w:i/>
      <w:iCs/>
      <w:color w:val="2F5496" w:themeColor="accent1" w:themeShade="BF"/>
    </w:rPr>
  </w:style>
  <w:style w:type="character" w:customStyle="1" w:styleId="5Char">
    <w:name w:val="عنوان 5 Char"/>
    <w:basedOn w:val="a0"/>
    <w:link w:val="5"/>
    <w:uiPriority w:val="9"/>
    <w:semiHidden/>
    <w:rsid w:val="006277C0"/>
    <w:rPr>
      <w:rFonts w:eastAsiaTheme="majorEastAsia" w:cstheme="majorBidi"/>
      <w:color w:val="2F5496" w:themeColor="accent1" w:themeShade="BF"/>
    </w:rPr>
  </w:style>
  <w:style w:type="character" w:customStyle="1" w:styleId="6Char">
    <w:name w:val="عنوان 6 Char"/>
    <w:basedOn w:val="a0"/>
    <w:link w:val="6"/>
    <w:uiPriority w:val="9"/>
    <w:semiHidden/>
    <w:rsid w:val="006277C0"/>
    <w:rPr>
      <w:rFonts w:eastAsiaTheme="majorEastAsia" w:cstheme="majorBidi"/>
      <w:i/>
      <w:iCs/>
      <w:color w:val="595959" w:themeColor="text1" w:themeTint="A6"/>
    </w:rPr>
  </w:style>
  <w:style w:type="character" w:customStyle="1" w:styleId="7Char">
    <w:name w:val="عنوان 7 Char"/>
    <w:basedOn w:val="a0"/>
    <w:link w:val="7"/>
    <w:uiPriority w:val="9"/>
    <w:semiHidden/>
    <w:rsid w:val="006277C0"/>
    <w:rPr>
      <w:rFonts w:eastAsiaTheme="majorEastAsia" w:cstheme="majorBidi"/>
      <w:color w:val="595959" w:themeColor="text1" w:themeTint="A6"/>
    </w:rPr>
  </w:style>
  <w:style w:type="character" w:customStyle="1" w:styleId="8Char">
    <w:name w:val="عنوان 8 Char"/>
    <w:basedOn w:val="a0"/>
    <w:link w:val="8"/>
    <w:uiPriority w:val="9"/>
    <w:semiHidden/>
    <w:rsid w:val="006277C0"/>
    <w:rPr>
      <w:rFonts w:eastAsiaTheme="majorEastAsia" w:cstheme="majorBidi"/>
      <w:i/>
      <w:iCs/>
      <w:color w:val="272727" w:themeColor="text1" w:themeTint="D8"/>
    </w:rPr>
  </w:style>
  <w:style w:type="character" w:customStyle="1" w:styleId="9Char">
    <w:name w:val="عنوان 9 Char"/>
    <w:basedOn w:val="a0"/>
    <w:link w:val="9"/>
    <w:uiPriority w:val="9"/>
    <w:semiHidden/>
    <w:rsid w:val="006277C0"/>
    <w:rPr>
      <w:rFonts w:eastAsiaTheme="majorEastAsia" w:cstheme="majorBidi"/>
      <w:color w:val="272727" w:themeColor="text1" w:themeTint="D8"/>
    </w:rPr>
  </w:style>
  <w:style w:type="paragraph" w:styleId="a3">
    <w:name w:val="Title"/>
    <w:basedOn w:val="a"/>
    <w:next w:val="a"/>
    <w:link w:val="Char"/>
    <w:uiPriority w:val="10"/>
    <w:qFormat/>
    <w:rsid w:val="00627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277C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277C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6277C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277C0"/>
    <w:pPr>
      <w:spacing w:before="160"/>
      <w:jc w:val="center"/>
    </w:pPr>
    <w:rPr>
      <w:i/>
      <w:iCs/>
      <w:color w:val="404040" w:themeColor="text1" w:themeTint="BF"/>
    </w:rPr>
  </w:style>
  <w:style w:type="character" w:customStyle="1" w:styleId="Char1">
    <w:name w:val="اقتباس Char"/>
    <w:basedOn w:val="a0"/>
    <w:link w:val="a5"/>
    <w:uiPriority w:val="29"/>
    <w:rsid w:val="006277C0"/>
    <w:rPr>
      <w:i/>
      <w:iCs/>
      <w:color w:val="404040" w:themeColor="text1" w:themeTint="BF"/>
    </w:rPr>
  </w:style>
  <w:style w:type="paragraph" w:styleId="a6">
    <w:name w:val="List Paragraph"/>
    <w:basedOn w:val="a"/>
    <w:uiPriority w:val="34"/>
    <w:qFormat/>
    <w:rsid w:val="006277C0"/>
    <w:pPr>
      <w:ind w:left="720"/>
      <w:contextualSpacing/>
    </w:pPr>
  </w:style>
  <w:style w:type="character" w:styleId="a7">
    <w:name w:val="Intense Emphasis"/>
    <w:basedOn w:val="a0"/>
    <w:uiPriority w:val="21"/>
    <w:qFormat/>
    <w:rsid w:val="006277C0"/>
    <w:rPr>
      <w:i/>
      <w:iCs/>
      <w:color w:val="2F5496" w:themeColor="accent1" w:themeShade="BF"/>
    </w:rPr>
  </w:style>
  <w:style w:type="paragraph" w:styleId="a8">
    <w:name w:val="Intense Quote"/>
    <w:basedOn w:val="a"/>
    <w:next w:val="a"/>
    <w:link w:val="Char2"/>
    <w:uiPriority w:val="30"/>
    <w:qFormat/>
    <w:rsid w:val="006277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6277C0"/>
    <w:rPr>
      <w:i/>
      <w:iCs/>
      <w:color w:val="2F5496" w:themeColor="accent1" w:themeShade="BF"/>
    </w:rPr>
  </w:style>
  <w:style w:type="character" w:styleId="a9">
    <w:name w:val="Intense Reference"/>
    <w:basedOn w:val="a0"/>
    <w:uiPriority w:val="32"/>
    <w:qFormat/>
    <w:rsid w:val="006277C0"/>
    <w:rPr>
      <w:b/>
      <w:bCs/>
      <w:smallCaps/>
      <w:color w:val="2F5496" w:themeColor="accent1" w:themeShade="BF"/>
      <w:spacing w:val="5"/>
    </w:rPr>
  </w:style>
  <w:style w:type="character" w:styleId="Hyperlink">
    <w:name w:val="Hyperlink"/>
    <w:basedOn w:val="a0"/>
    <w:uiPriority w:val="99"/>
    <w:unhideWhenUsed/>
    <w:rsid w:val="006277C0"/>
    <w:rPr>
      <w:color w:val="0563C1" w:themeColor="hyperlink"/>
      <w:u w:val="single"/>
    </w:rPr>
  </w:style>
  <w:style w:type="character" w:styleId="aa">
    <w:name w:val="Unresolved Mention"/>
    <w:basedOn w:val="a0"/>
    <w:uiPriority w:val="99"/>
    <w:semiHidden/>
    <w:unhideWhenUsed/>
    <w:rsid w:val="006277C0"/>
    <w:rPr>
      <w:color w:val="605E5C"/>
      <w:shd w:val="clear" w:color="auto" w:fill="E1DFDD"/>
    </w:rPr>
  </w:style>
  <w:style w:type="character" w:styleId="ab">
    <w:name w:val="FollowedHyperlink"/>
    <w:basedOn w:val="a0"/>
    <w:uiPriority w:val="99"/>
    <w:semiHidden/>
    <w:unhideWhenUsed/>
    <w:rsid w:val="006277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5281/zenodo.20723941" TargetMode="External"/><Relationship Id="rId4" Type="http://schemas.openxmlformats.org/officeDocument/2006/relationships/hyperlink" Target="https://drive.google.com/file/d/1F7K8CkMOWSC_BzQX7c6bt7pUOzwCFELF/view?usp=drive_link"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2529</Words>
  <Characters>14421</Characters>
  <Application>Microsoft Office Word</Application>
  <DocSecurity>0</DocSecurity>
  <Lines>120</Lines>
  <Paragraphs>33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8</cp:revision>
  <dcterms:created xsi:type="dcterms:W3CDTF">2026-08-15T15:34:00Z</dcterms:created>
  <dcterms:modified xsi:type="dcterms:W3CDTF">2026-08-16T08:31:00Z</dcterms:modified>
</cp:coreProperties>
</file>